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C2D" w:rsidRPr="00701C2D" w:rsidRDefault="00701C2D" w:rsidP="00701C2D">
      <w:pPr>
        <w:shd w:val="clear" w:color="auto" w:fill="FFFFFF"/>
        <w:spacing w:after="0" w:line="240" w:lineRule="auto"/>
        <w:outlineLvl w:val="1"/>
        <w:rPr>
          <w:rFonts w:ascii="Tahoma" w:eastAsia="Times New Roman" w:hAnsi="Tahoma" w:cs="Tahoma"/>
          <w:color w:val="666666"/>
          <w:spacing w:val="-12"/>
          <w:sz w:val="25"/>
          <w:szCs w:val="25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</w:tblGrid>
      <w:tr w:rsidR="00701C2D" w:rsidRPr="00701C2D" w:rsidTr="00701C2D">
        <w:tc>
          <w:tcPr>
            <w:tcW w:w="0" w:type="auto"/>
            <w:vAlign w:val="center"/>
            <w:hideMark/>
          </w:tcPr>
          <w:p w:rsidR="00701C2D" w:rsidRPr="00701C2D" w:rsidRDefault="00701C2D" w:rsidP="00701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727FF" w:rsidRDefault="003727FF" w:rsidP="00701C2D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Информация о состоянии окружающей среды и об использовании природных ресурсов</w:t>
      </w:r>
    </w:p>
    <w:p w:rsidR="00701C2D" w:rsidRPr="00701C2D" w:rsidRDefault="00701C2D" w:rsidP="00701C2D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701C2D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Органы местного самоуправления являются субъектами природоохранной деятельности, и согласно ст. 1 Федерального закона «Об охране окружающей среды» осуществляют деятельность, направленную на сохранение и восстановление природной среды, рациональное использование и воспроизводство природных ресурсов, предотвращение негативного воздействия хозяйственной и иной деятельности на окружающую среду и ликвидацию ее последствий.</w:t>
      </w:r>
    </w:p>
    <w:p w:rsidR="00701C2D" w:rsidRPr="00701C2D" w:rsidRDefault="00701C2D" w:rsidP="00701C2D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701C2D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В целом экологическая ситуация на территории МО </w:t>
      </w:r>
      <w:r w:rsidR="003727FF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Лазаревское </w:t>
      </w:r>
      <w:r w:rsidRPr="00701C2D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благоприятная. На т</w:t>
      </w:r>
      <w:r w:rsidR="003727FF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ерритории муниципального обра</w:t>
      </w:r>
      <w:r w:rsidRPr="00701C2D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зования отсутствуют высокотоксичные производства, уровень загрязнения воды, почвы и воздуха не превышает предельно допустимых нормативов.</w:t>
      </w:r>
    </w:p>
    <w:p w:rsidR="00701C2D" w:rsidRPr="00701C2D" w:rsidRDefault="00701C2D" w:rsidP="00701C2D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701C2D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Основными источниками загрязнения окружающей среды в муниципальном образовании являются автотранспорт, твёрдые коммунальные отходы (далее ТКО), отходы от деятельности сельскохозяйственных предприятий.</w:t>
      </w:r>
    </w:p>
    <w:p w:rsidR="00701C2D" w:rsidRPr="00701C2D" w:rsidRDefault="00701C2D" w:rsidP="00701C2D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701C2D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Решена проблема сбора и утилизации бытовых отходов. На территории муниципальном образовании установлено </w:t>
      </w:r>
      <w:r w:rsidR="003727FF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88</w:t>
      </w:r>
      <w:r w:rsidRPr="00701C2D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 контейне</w:t>
      </w:r>
      <w:r w:rsidR="003727FF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рных площадок</w:t>
      </w:r>
      <w:r w:rsidRPr="00701C2D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 для сбора ТКО. Вывоз твердых коммунальных отходов осуществляет региональный оператор.</w:t>
      </w:r>
    </w:p>
    <w:p w:rsidR="00701C2D" w:rsidRPr="00701C2D" w:rsidRDefault="00701C2D" w:rsidP="00701C2D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701C2D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Автодорожная сеть на территории поселения представлена участками межмуниципального значения и сетью автодорог общего пользования местного значения.</w:t>
      </w:r>
    </w:p>
    <w:p w:rsidR="00701C2D" w:rsidRPr="00701C2D" w:rsidRDefault="00701C2D" w:rsidP="00701C2D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701C2D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Автотранспорт относится к основным источникам загрязнения окружающей среды. Его выбросы оказывают негативное воздействие на состояние атмосферного воздуха жилых зон, а также являются источниками загрязнения сельскохозяйственных земель вдоль автомобильных дорог.</w:t>
      </w:r>
    </w:p>
    <w:p w:rsidR="00701C2D" w:rsidRPr="00701C2D" w:rsidRDefault="00701C2D" w:rsidP="00701C2D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701C2D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На территории муниципального образования </w:t>
      </w:r>
      <w:r w:rsidR="003727FF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отсутствуют </w:t>
      </w:r>
      <w:r w:rsidRPr="00701C2D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действующие </w:t>
      </w:r>
      <w:r w:rsidR="003727FF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объекты специального назначения.</w:t>
      </w:r>
    </w:p>
    <w:p w:rsidR="00701C2D" w:rsidRPr="00701C2D" w:rsidRDefault="00701C2D" w:rsidP="00701C2D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701C2D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На территории муни</w:t>
      </w:r>
      <w:r w:rsidR="0017455F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ципального образования имеется 10</w:t>
      </w:r>
      <w:r w:rsidRPr="00701C2D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 скважин, снабжающие население чистой питьевой водой. Остальная часть населения используют собственные скважины. Запасов подземных вод достаточно для обеспечения чистой водой жителей всех населенных пунктов муниципального образования.</w:t>
      </w:r>
    </w:p>
    <w:p w:rsidR="0017455F" w:rsidRPr="0017455F" w:rsidRDefault="00701C2D" w:rsidP="00980F7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2D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Для решения проблем по благоустройству населенных пунктов </w:t>
      </w:r>
      <w:r w:rsidR="0017455F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 принят</w:t>
      </w:r>
      <w:r w:rsidR="00980F7F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о </w:t>
      </w:r>
      <w:r w:rsidR="0017455F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решение Собрания депутатов МО Лазаревское Щекинского района от 01.06.2012 г № 7-1</w:t>
      </w:r>
      <w:r w:rsidR="00980F7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980F7F" w:rsidRPr="00980F7F">
        <w:rPr>
          <w:rFonts w:ascii="Arial" w:eastAsia="Times New Roman" w:hAnsi="Arial" w:cs="Arial"/>
          <w:b/>
          <w:sz w:val="20"/>
          <w:szCs w:val="20"/>
          <w:lang w:eastAsia="ru-RU"/>
        </w:rPr>
        <w:t>«</w:t>
      </w:r>
      <w:r w:rsidR="0017455F" w:rsidRPr="0017455F">
        <w:rPr>
          <w:rFonts w:ascii="Arial" w:eastAsia="Times New Roman" w:hAnsi="Arial" w:cs="Arial"/>
          <w:b/>
          <w:sz w:val="20"/>
          <w:szCs w:val="20"/>
          <w:lang w:eastAsia="ru-RU"/>
        </w:rPr>
        <w:t>Об утверждении но</w:t>
      </w:r>
      <w:r w:rsidR="00980F7F" w:rsidRPr="00980F7F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рм и правил по благоустройству </w:t>
      </w:r>
      <w:r w:rsidR="0017455F" w:rsidRPr="0017455F">
        <w:rPr>
          <w:rFonts w:ascii="Arial" w:eastAsia="Times New Roman" w:hAnsi="Arial" w:cs="Arial"/>
          <w:b/>
          <w:sz w:val="20"/>
          <w:szCs w:val="20"/>
          <w:lang w:eastAsia="ru-RU"/>
        </w:rPr>
        <w:t>территории муниципального образования Лазаревское Щекинского район</w:t>
      </w:r>
      <w:proofErr w:type="gramStart"/>
      <w:r w:rsidR="0017455F" w:rsidRPr="0017455F">
        <w:rPr>
          <w:rFonts w:ascii="Arial" w:eastAsia="Times New Roman" w:hAnsi="Arial" w:cs="Arial"/>
          <w:b/>
          <w:sz w:val="20"/>
          <w:szCs w:val="20"/>
          <w:lang w:eastAsia="ru-RU"/>
        </w:rPr>
        <w:t>а(</w:t>
      </w:r>
      <w:proofErr w:type="gramEnd"/>
      <w:r w:rsidR="0017455F" w:rsidRPr="0017455F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в редакции решений №15-2 от 27.12.2013, № 13-1 от 25.11.2016, №12-4 от 03.11.2017, № 3-2 от 20.02.2019, № 6-15 от 11.08.2022 )</w:t>
      </w:r>
      <w:r w:rsidR="00980F7F">
        <w:rPr>
          <w:rFonts w:ascii="Arial" w:eastAsia="Times New Roman" w:hAnsi="Arial" w:cs="Arial"/>
          <w:b/>
          <w:sz w:val="20"/>
          <w:szCs w:val="20"/>
          <w:lang w:eastAsia="ru-RU"/>
        </w:rPr>
        <w:t>.</w:t>
      </w:r>
    </w:p>
    <w:p w:rsidR="00701C2D" w:rsidRPr="00701C2D" w:rsidRDefault="00701C2D" w:rsidP="00701C2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701C2D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Вышеуказанный нормативный правовой акт размещен на сайте администрации </w:t>
      </w:r>
      <w:r w:rsidR="00980F7F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МО Лазаревское </w:t>
      </w:r>
      <w:r w:rsidRPr="00701C2D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в информационно-телекоммуникационной сети Интернет.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701C2D" w:rsidRPr="00701C2D" w:rsidRDefault="00701C2D" w:rsidP="00701C2D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701C2D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Администрацией сельского поселения проводятся месячники по уборке территорий населенных пунктов весной и осенью. Проводится разъяснительная работа с населением по вопросу обращения с ТКО: о запрете сжигания, нелегального размещения мусора, о негативных экологических последствиях.</w:t>
      </w:r>
    </w:p>
    <w:p w:rsidR="00701C2D" w:rsidRPr="00701C2D" w:rsidRDefault="00701C2D" w:rsidP="00701C2D">
      <w:pPr>
        <w:pBdr>
          <w:left w:val="single" w:sz="48" w:space="12" w:color="CCCCCC"/>
        </w:pBdr>
        <w:shd w:val="clear" w:color="auto" w:fill="EEEEEE"/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701C2D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Мероприятия по охране окружающей среды по  Генплану</w:t>
      </w:r>
    </w:p>
    <w:p w:rsidR="00701C2D" w:rsidRPr="00701C2D" w:rsidRDefault="00701C2D" w:rsidP="00701C2D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color w:val="666666"/>
          <w:sz w:val="25"/>
          <w:szCs w:val="25"/>
          <w:lang w:eastAsia="ru-RU"/>
        </w:rPr>
      </w:pPr>
      <w:r w:rsidRPr="00701C2D">
        <w:rPr>
          <w:rFonts w:ascii="Tahoma" w:eastAsia="Times New Roman" w:hAnsi="Tahoma" w:cs="Tahoma"/>
          <w:color w:val="666666"/>
          <w:sz w:val="25"/>
          <w:szCs w:val="25"/>
          <w:lang w:eastAsia="ru-RU"/>
        </w:rPr>
        <w:t>  Комплекс планировочных природоохранных мер</w:t>
      </w:r>
    </w:p>
    <w:p w:rsidR="00701C2D" w:rsidRPr="00701C2D" w:rsidRDefault="00701C2D" w:rsidP="00701C2D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701C2D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Проектным решением генерального плана предусматривается необходимость реализации градостроительных приемов и мероприятий, направленных на «</w:t>
      </w:r>
      <w:proofErr w:type="spellStart"/>
      <w:r w:rsidRPr="00701C2D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экологизацию</w:t>
      </w:r>
      <w:proofErr w:type="spellEnd"/>
      <w:r w:rsidRPr="00701C2D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» планировочной, транспортной и инженерной инфраструктуры СП для улучшения условий проживания и отдыха населения, восполнение утраченных элементов природной среды и охрану качества и естественных свойств ее компонентов.</w:t>
      </w:r>
    </w:p>
    <w:p w:rsidR="00701C2D" w:rsidRPr="00701C2D" w:rsidRDefault="00701C2D" w:rsidP="00701C2D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701C2D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Для автомагистралей, гаражей и автостоянок устанавливается расстояние от источника химического, биологического и/или физического воздействия, уменьшающее эти воздействия до значений </w:t>
      </w:r>
      <w:r w:rsidRPr="00701C2D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lastRenderedPageBreak/>
        <w:t>гигиенических нормативов – санитарные разрывы.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(шума, вибрации, электромагнитных полей и др.) с последующим проведением натурных исследований и измерений.</w:t>
      </w:r>
    </w:p>
    <w:p w:rsidR="00701C2D" w:rsidRPr="00701C2D" w:rsidRDefault="00701C2D" w:rsidP="00701C2D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701C2D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Особые микроклиматические усло</w:t>
      </w:r>
      <w:r w:rsidR="00980F7F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вия муниципального образования Лазаревское</w:t>
      </w:r>
      <w:r w:rsidRPr="00701C2D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 создают благоприятные условия для произрастания здесь большинства деревьев, кустарников. В качестве основных зелёных насаждений в МО выступают лесополосы, которые, к тому же выполняют экологические функции зелёной зоны.</w:t>
      </w:r>
    </w:p>
    <w:p w:rsidR="00701C2D" w:rsidRPr="00701C2D" w:rsidRDefault="00701C2D" w:rsidP="00701C2D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701C2D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Озеленение центральных улиц вдоль автодор</w:t>
      </w:r>
      <w:r w:rsidR="00980F7F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ог</w:t>
      </w:r>
      <w:r w:rsidRPr="00701C2D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, необходимо в целях защиты от пыли, загрязнений атмосферного воздуха отходами транспорта и защиты от шума.</w:t>
      </w:r>
    </w:p>
    <w:p w:rsidR="00701C2D" w:rsidRDefault="00701C2D" w:rsidP="00701C2D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701C2D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Генпланом предусматривается ликвидация сброса загрязненных сточных вод в открытые водоемы и на рельеф, развитие системы </w:t>
      </w:r>
      <w:proofErr w:type="spellStart"/>
      <w:r w:rsidRPr="00701C2D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канализования</w:t>
      </w:r>
      <w:proofErr w:type="spellEnd"/>
      <w:r w:rsidRPr="00701C2D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 поселения, строительство очистных сооружений канализации.</w:t>
      </w:r>
    </w:p>
    <w:p w:rsidR="00980F7F" w:rsidRPr="00701C2D" w:rsidRDefault="00980F7F" w:rsidP="00701C2D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На территории МО Лазаревское располагается 2 очистных сооружения в </w:t>
      </w:r>
      <w:proofErr w:type="spellStart"/>
      <w:r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</w:t>
      </w:r>
      <w:proofErr w:type="gramStart"/>
      <w:r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.Л</w:t>
      </w:r>
      <w:proofErr w:type="gramEnd"/>
      <w:r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азарево</w:t>
      </w:r>
      <w:proofErr w:type="spellEnd"/>
      <w:r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 и </w:t>
      </w:r>
      <w:proofErr w:type="spellStart"/>
      <w:r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с.Карамышево</w:t>
      </w:r>
      <w:proofErr w:type="spellEnd"/>
      <w:r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.</w:t>
      </w:r>
    </w:p>
    <w:p w:rsidR="00701C2D" w:rsidRPr="00701C2D" w:rsidRDefault="00701C2D" w:rsidP="00701C2D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701C2D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Предлагаемая генпланом планировочная организация территории, функциональное зонирование, направленное на совершенствование системы расселения, территориальной структуры производства, социальной, транспортной и инженерной инфраструктуры, учитывает и необходимость формирования природно-экологического каркаса сельского поселения.</w:t>
      </w:r>
    </w:p>
    <w:p w:rsidR="00701C2D" w:rsidRPr="00701C2D" w:rsidRDefault="00701C2D" w:rsidP="00701C2D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701C2D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Природно-экологический каркас призван ввести и закрепить более жесткие режимы использования включенных в него территорий, обеспечить непрерывность природного пространства с помощью формирования экологических коридоров.</w:t>
      </w:r>
    </w:p>
    <w:p w:rsidR="00701C2D" w:rsidRPr="00701C2D" w:rsidRDefault="00701C2D" w:rsidP="00701C2D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701C2D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Возможности формирования полноценного природно-экологического каркаса МО </w:t>
      </w:r>
      <w:r w:rsidR="00980F7F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Лазаревское </w:t>
      </w:r>
      <w:r w:rsidRPr="00701C2D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определяются рядом нижеперечисленных факторов:</w:t>
      </w:r>
    </w:p>
    <w:p w:rsidR="00701C2D" w:rsidRPr="00701C2D" w:rsidRDefault="00701C2D" w:rsidP="00701C2D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701C2D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-        положением населенного пункта поселения;</w:t>
      </w:r>
    </w:p>
    <w:p w:rsidR="00701C2D" w:rsidRPr="00701C2D" w:rsidRDefault="00701C2D" w:rsidP="00701C2D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701C2D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-        преобладанием частного сектора и с присущим высоким удельным весом зеленых насаждений во внутренних ареалах кварталов;</w:t>
      </w:r>
    </w:p>
    <w:p w:rsidR="00701C2D" w:rsidRPr="00701C2D" w:rsidRDefault="00701C2D" w:rsidP="00701C2D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701C2D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-      наличием в новых кварталах свободных пространств – как внутри кварталов, на приусадебных участках, так и в ареалах детских и школьных учреждений.</w:t>
      </w:r>
    </w:p>
    <w:p w:rsidR="00701C2D" w:rsidRPr="00701C2D" w:rsidRDefault="00701C2D" w:rsidP="00701C2D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701C2D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Соотнесение природно-ландшафтного потенциала и основных экологических рисков муниципального образования определяют специфику задач формирования эколого-рекреационного каркаса, среди которых следует указать:</w:t>
      </w:r>
    </w:p>
    <w:p w:rsidR="00701C2D" w:rsidRPr="00701C2D" w:rsidRDefault="00701C2D" w:rsidP="00701C2D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701C2D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-        сохранение уникальных ареалов лесов с одновременным развитием </w:t>
      </w:r>
      <w:proofErr w:type="gramStart"/>
      <w:r w:rsidRPr="00701C2D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в</w:t>
      </w:r>
      <w:proofErr w:type="gramEnd"/>
      <w:r w:rsidRPr="00701C2D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 </w:t>
      </w:r>
      <w:proofErr w:type="gramStart"/>
      <w:r w:rsidRPr="00701C2D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буферных</w:t>
      </w:r>
      <w:proofErr w:type="gramEnd"/>
      <w:r w:rsidRPr="00701C2D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 открытых и полуоткрытых лесных ландшафтов ареалов отдыха населения;</w:t>
      </w:r>
    </w:p>
    <w:p w:rsidR="00701C2D" w:rsidRPr="00701C2D" w:rsidRDefault="00701C2D" w:rsidP="00701C2D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701C2D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-        озеленение вновь формируемых общественных зон;</w:t>
      </w:r>
    </w:p>
    <w:p w:rsidR="00701C2D" w:rsidRPr="00701C2D" w:rsidRDefault="00701C2D" w:rsidP="00701C2D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701C2D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-        формирование новых мест отдыха между кварталами;</w:t>
      </w:r>
    </w:p>
    <w:p w:rsidR="00701C2D" w:rsidRPr="00701C2D" w:rsidRDefault="00701C2D" w:rsidP="00701C2D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701C2D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-        развитие </w:t>
      </w:r>
      <w:proofErr w:type="spellStart"/>
      <w:r w:rsidRPr="00701C2D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примагистральных</w:t>
      </w:r>
      <w:proofErr w:type="spellEnd"/>
      <w:r w:rsidRPr="00701C2D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 насаждений для минимизации воздействия автотранспортного потока на жилые кварталы;</w:t>
      </w:r>
    </w:p>
    <w:p w:rsidR="00701C2D" w:rsidRPr="00701C2D" w:rsidRDefault="00701C2D" w:rsidP="00701C2D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701C2D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-        реабилитация и озеленение территории промышленных и коммунально-складских зон;</w:t>
      </w:r>
    </w:p>
    <w:p w:rsidR="00701C2D" w:rsidRPr="00701C2D" w:rsidRDefault="00701C2D" w:rsidP="00701C2D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701C2D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-        улучшение условий естественного дренажа территории за счет сохранения полосных насаждений вдоль естественных малых водотоков территории населенных пунктов;</w:t>
      </w:r>
    </w:p>
    <w:p w:rsidR="00701C2D" w:rsidRPr="00701C2D" w:rsidRDefault="00701C2D" w:rsidP="00701C2D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701C2D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-        сохранение уникальных исторических ландшафтов в МО.</w:t>
      </w:r>
    </w:p>
    <w:p w:rsidR="00701C2D" w:rsidRPr="00701C2D" w:rsidRDefault="00701C2D" w:rsidP="00701C2D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color w:val="666666"/>
          <w:sz w:val="25"/>
          <w:szCs w:val="25"/>
          <w:lang w:eastAsia="ru-RU"/>
        </w:rPr>
      </w:pPr>
      <w:r w:rsidRPr="00701C2D">
        <w:rPr>
          <w:rFonts w:ascii="Tahoma" w:eastAsia="Times New Roman" w:hAnsi="Tahoma" w:cs="Tahoma"/>
          <w:color w:val="666666"/>
          <w:sz w:val="25"/>
          <w:szCs w:val="25"/>
          <w:lang w:eastAsia="ru-RU"/>
        </w:rPr>
        <w:t>  Комплекс мероприятий по охране окружающей среды</w:t>
      </w:r>
    </w:p>
    <w:p w:rsidR="00701C2D" w:rsidRPr="00701C2D" w:rsidRDefault="00701C2D" w:rsidP="00701C2D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701C2D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 Генеральным планом предусмотрены следующие основные </w:t>
      </w:r>
      <w:proofErr w:type="spellStart"/>
      <w:r w:rsidRPr="00701C2D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градоэкологические</w:t>
      </w:r>
      <w:proofErr w:type="spellEnd"/>
      <w:r w:rsidRPr="00701C2D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 мероприятия:</w:t>
      </w:r>
    </w:p>
    <w:p w:rsidR="00701C2D" w:rsidRPr="00701C2D" w:rsidRDefault="00701C2D" w:rsidP="00701C2D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701C2D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lastRenderedPageBreak/>
        <w:t>1.Перспективное развитие селитебной и рекреационной зон муниципального образования планируется на наиболее благоприятных в экологическом отношении территориях.</w:t>
      </w:r>
    </w:p>
    <w:p w:rsidR="00701C2D" w:rsidRPr="00701C2D" w:rsidRDefault="00701C2D" w:rsidP="00701C2D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701C2D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2.Улучшение качества атмосферного воздуха в жилой зоне достигается за счет:</w:t>
      </w:r>
    </w:p>
    <w:p w:rsidR="00701C2D" w:rsidRPr="00701C2D" w:rsidRDefault="00701C2D" w:rsidP="00701C2D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701C2D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-        разработки проектов санитарно-защитных зон промышленных, коммунальных объектов и ферм КРС, озеленения санитарно-защитных зон;</w:t>
      </w:r>
    </w:p>
    <w:p w:rsidR="00701C2D" w:rsidRPr="00701C2D" w:rsidRDefault="00701C2D" w:rsidP="00701C2D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701C2D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-        создание зеленых защитных полос вдоль автомобильных дорог;</w:t>
      </w:r>
    </w:p>
    <w:p w:rsidR="00701C2D" w:rsidRPr="00701C2D" w:rsidRDefault="00701C2D" w:rsidP="00701C2D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701C2D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-        озеленение и благоустройство населенных пунктов.</w:t>
      </w:r>
    </w:p>
    <w:p w:rsidR="00701C2D" w:rsidRPr="00701C2D" w:rsidRDefault="00701C2D" w:rsidP="00701C2D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701C2D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3.Разработка комплекса мероприятий по охране водных ресурсов, включающего следующие аспекты:</w:t>
      </w:r>
    </w:p>
    <w:p w:rsidR="00701C2D" w:rsidRPr="00701C2D" w:rsidRDefault="00701C2D" w:rsidP="00701C2D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701C2D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-        строительство очистных сооружений;</w:t>
      </w:r>
    </w:p>
    <w:p w:rsidR="00701C2D" w:rsidRPr="00701C2D" w:rsidRDefault="00701C2D" w:rsidP="00701C2D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701C2D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-        введение полной биологической очистки сточных вод;</w:t>
      </w:r>
    </w:p>
    <w:p w:rsidR="00701C2D" w:rsidRPr="00701C2D" w:rsidRDefault="00701C2D" w:rsidP="00701C2D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701C2D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-        запрещение строительства по берегам рек, озер агропромышленных комплексов.</w:t>
      </w:r>
    </w:p>
    <w:p w:rsidR="00701C2D" w:rsidRPr="00701C2D" w:rsidRDefault="00701C2D" w:rsidP="00701C2D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701C2D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-        озеленение и благоустройства </w:t>
      </w:r>
      <w:proofErr w:type="spellStart"/>
      <w:r w:rsidRPr="00701C2D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водоохранных</w:t>
      </w:r>
      <w:proofErr w:type="spellEnd"/>
      <w:r w:rsidRPr="00701C2D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 зон.</w:t>
      </w:r>
    </w:p>
    <w:p w:rsidR="00701C2D" w:rsidRPr="00701C2D" w:rsidRDefault="00701C2D" w:rsidP="00701C2D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701C2D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4.Обеспечение населения питьевой водой, соответствующей санитарно-гигиеническим нормативам за счет:</w:t>
      </w:r>
    </w:p>
    <w:p w:rsidR="00701C2D" w:rsidRPr="00701C2D" w:rsidRDefault="00701C2D" w:rsidP="00701C2D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701C2D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-        расширения водозаборов;</w:t>
      </w:r>
    </w:p>
    <w:p w:rsidR="00701C2D" w:rsidRPr="00701C2D" w:rsidRDefault="00701C2D" w:rsidP="00701C2D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701C2D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-        выявления и подготовки к эксплуатации новых и находящихся в резерве месторождений пресных подземных вод.</w:t>
      </w:r>
    </w:p>
    <w:p w:rsidR="00701C2D" w:rsidRPr="00701C2D" w:rsidRDefault="00701C2D" w:rsidP="00701C2D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701C2D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5. Снижение загрязнения почв предусмотрено за счет:</w:t>
      </w:r>
    </w:p>
    <w:p w:rsidR="00701C2D" w:rsidRPr="00701C2D" w:rsidRDefault="00701C2D" w:rsidP="00701C2D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701C2D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-        выявление всех несанкционированных свалок и их рекультивация.</w:t>
      </w:r>
    </w:p>
    <w:p w:rsidR="00701C2D" w:rsidRPr="00701C2D" w:rsidRDefault="00701C2D" w:rsidP="00701C2D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701C2D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-        обеспечение отдельного сбора и сдачи на переработку или захоронение токсичных отходов (1 и 2 классов опасности).</w:t>
      </w:r>
    </w:p>
    <w:p w:rsidR="00701C2D" w:rsidRPr="00701C2D" w:rsidRDefault="00701C2D" w:rsidP="00701C2D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701C2D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-        заключение договора на сдачу вторичного сырья для дальнейшей переработки.</w:t>
      </w:r>
    </w:p>
    <w:p w:rsidR="00701C2D" w:rsidRPr="00701C2D" w:rsidRDefault="00701C2D" w:rsidP="00701C2D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701C2D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-        восстановление почвенного плодородия, обеспечение прироста гумуса, проведение мелиоративных работ в поселении;</w:t>
      </w:r>
    </w:p>
    <w:p w:rsidR="00701C2D" w:rsidRPr="00701C2D" w:rsidRDefault="00701C2D" w:rsidP="00701C2D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701C2D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-        озеленение оврагов в целях укрепление грунтов и предотвращению их дальнейшего развития.</w:t>
      </w:r>
    </w:p>
    <w:p w:rsidR="00701C2D" w:rsidRPr="00701C2D" w:rsidRDefault="00701C2D" w:rsidP="00701C2D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701C2D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6. Планируется новое «зеленое строительство», которое позволит сформировать «экологический каркас» поселения и </w:t>
      </w:r>
      <w:proofErr w:type="gramStart"/>
      <w:r w:rsidRPr="00701C2D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обеспечить нормативную потребность в</w:t>
      </w:r>
      <w:proofErr w:type="gramEnd"/>
      <w:r w:rsidRPr="00701C2D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 зеленых насаждениях общего пользования.</w:t>
      </w:r>
    </w:p>
    <w:p w:rsidR="00701C2D" w:rsidRPr="00701C2D" w:rsidRDefault="00701C2D" w:rsidP="00701C2D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701C2D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7. Организация комплексной системы экологического мониторинга наблюдений за состоянием атмосферы, водных ресурсов, почвенного покрова, зеленых насаждений.</w:t>
      </w:r>
    </w:p>
    <w:p w:rsidR="00701C2D" w:rsidRPr="00701C2D" w:rsidRDefault="00701C2D" w:rsidP="00701C2D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701C2D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701C2D" w:rsidRPr="00701C2D" w:rsidRDefault="00701C2D" w:rsidP="00701C2D">
      <w:pPr>
        <w:pBdr>
          <w:left w:val="single" w:sz="48" w:space="12" w:color="CCCCCC"/>
        </w:pBd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701C2D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  <w:r w:rsidRPr="00701C2D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 Развитие инженерной инфраструктуры</w:t>
      </w:r>
    </w:p>
    <w:p w:rsidR="00701C2D" w:rsidRPr="00701C2D" w:rsidRDefault="00701C2D" w:rsidP="00701C2D">
      <w:pPr>
        <w:shd w:val="clear" w:color="auto" w:fill="FFFFFF"/>
        <w:spacing w:after="0" w:line="240" w:lineRule="auto"/>
        <w:jc w:val="both"/>
        <w:outlineLvl w:val="2"/>
        <w:rPr>
          <w:rFonts w:ascii="Tahoma" w:eastAsia="Times New Roman" w:hAnsi="Tahoma" w:cs="Tahoma"/>
          <w:color w:val="666666"/>
          <w:sz w:val="25"/>
          <w:szCs w:val="25"/>
          <w:lang w:eastAsia="ru-RU"/>
        </w:rPr>
      </w:pPr>
      <w:r w:rsidRPr="00701C2D">
        <w:rPr>
          <w:rFonts w:ascii="Tahoma" w:eastAsia="Times New Roman" w:hAnsi="Tahoma" w:cs="Tahoma"/>
          <w:color w:val="666666"/>
          <w:sz w:val="25"/>
          <w:szCs w:val="25"/>
          <w:lang w:eastAsia="ru-RU"/>
        </w:rPr>
        <w:t>Водоснабжение и водоотведение</w:t>
      </w:r>
    </w:p>
    <w:p w:rsidR="00701C2D" w:rsidRPr="00701C2D" w:rsidRDefault="00701C2D" w:rsidP="00701C2D">
      <w:pPr>
        <w:shd w:val="clear" w:color="auto" w:fill="FFFFFF"/>
        <w:spacing w:after="0" w:line="240" w:lineRule="auto"/>
        <w:jc w:val="both"/>
        <w:outlineLvl w:val="2"/>
        <w:rPr>
          <w:rFonts w:ascii="Tahoma" w:eastAsia="Times New Roman" w:hAnsi="Tahoma" w:cs="Tahoma"/>
          <w:color w:val="666666"/>
          <w:sz w:val="25"/>
          <w:szCs w:val="25"/>
          <w:lang w:eastAsia="ru-RU"/>
        </w:rPr>
      </w:pPr>
      <w:r w:rsidRPr="00701C2D">
        <w:rPr>
          <w:rFonts w:ascii="Tahoma" w:eastAsia="Times New Roman" w:hAnsi="Tahoma" w:cs="Tahoma"/>
          <w:b/>
          <w:bCs/>
          <w:color w:val="666666"/>
          <w:sz w:val="25"/>
          <w:szCs w:val="25"/>
          <w:lang w:eastAsia="ru-RU"/>
        </w:rPr>
        <w:t>Водоснабжение</w:t>
      </w:r>
    </w:p>
    <w:p w:rsidR="00701C2D" w:rsidRPr="00701C2D" w:rsidRDefault="00701C2D" w:rsidP="00701C2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701C2D">
        <w:rPr>
          <w:rFonts w:ascii="Tahoma" w:eastAsia="Times New Roman" w:hAnsi="Tahoma" w:cs="Tahoma"/>
          <w:color w:val="333333"/>
          <w:sz w:val="19"/>
          <w:szCs w:val="19"/>
          <w:u w:val="single"/>
          <w:lang w:eastAsia="ru-RU"/>
        </w:rPr>
        <w:t>Система и схема водоснабжения</w:t>
      </w:r>
    </w:p>
    <w:p w:rsidR="00701C2D" w:rsidRPr="00701C2D" w:rsidRDefault="00701C2D" w:rsidP="00701C2D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701C2D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В разделе «Водоснабжение и водоотведение» в составе Генерального плана разработаны мероприятия по развитию систем инженерного оборудования поселения, направленные на комплексное инженерное обеспечение жилых районов, модернизацию и реконструкцию устаревших инженерных коммуникаций и головных источников, внедрение политики ресурсосбережения.</w:t>
      </w:r>
    </w:p>
    <w:p w:rsidR="00701C2D" w:rsidRPr="00701C2D" w:rsidRDefault="00701C2D" w:rsidP="00701C2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701C2D">
        <w:rPr>
          <w:rFonts w:ascii="Tahoma" w:eastAsia="Times New Roman" w:hAnsi="Tahoma" w:cs="Tahoma"/>
          <w:color w:val="333333"/>
          <w:sz w:val="19"/>
          <w:szCs w:val="19"/>
          <w:u w:val="single"/>
          <w:lang w:eastAsia="ru-RU"/>
        </w:rPr>
        <w:lastRenderedPageBreak/>
        <w:t>Проектные решения</w:t>
      </w:r>
    </w:p>
    <w:p w:rsidR="00701C2D" w:rsidRPr="00701C2D" w:rsidRDefault="00701C2D" w:rsidP="00701C2D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701C2D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Потребление воды в жилом секторе всегда было высоким, существующая система водоснабжения, в силу объективных причин, не стимулирует потребителей питьевой воды к более рациональному ее использованию. Сегодня жители оплачивают фиксированный объем воды, независимо </w:t>
      </w:r>
      <w:proofErr w:type="gramStart"/>
      <w:r w:rsidRPr="00701C2D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от</w:t>
      </w:r>
      <w:proofErr w:type="gramEnd"/>
      <w:r w:rsidRPr="00701C2D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 фактически потребляемого.</w:t>
      </w:r>
    </w:p>
    <w:p w:rsidR="00701C2D" w:rsidRPr="00701C2D" w:rsidRDefault="00701C2D" w:rsidP="00701C2D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701C2D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При выполнении комплекса мероприятий, а именно: реконструкция водопроводных сетей, замена арматуры и санитарно-технического оборудования, установка водомеров и др., возможно снижение удельной нормы водопотребления на человека порядка 20-30%.</w:t>
      </w:r>
    </w:p>
    <w:p w:rsidR="00701C2D" w:rsidRPr="00701C2D" w:rsidRDefault="00701C2D" w:rsidP="00701C2D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701C2D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Учитывая, что в жилом секторе потребляется наибольшее количество воды, мероприятия по рациональному и экономному водопотреблению должны быть ориентированы в первую очередь на этот сектор, для чего необходимо определить и внедрить систему экономического стимулирования.</w:t>
      </w:r>
    </w:p>
    <w:p w:rsidR="00701C2D" w:rsidRPr="00701C2D" w:rsidRDefault="00701C2D" w:rsidP="00701C2D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701C2D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В настоящем проекте рассматривается развитие систем водоснабжения и водоотведения в зависимости от норм расхода воды, </w:t>
      </w:r>
      <w:proofErr w:type="gramStart"/>
      <w:r w:rsidRPr="00701C2D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принимаемым</w:t>
      </w:r>
      <w:proofErr w:type="gramEnd"/>
      <w:r w:rsidRPr="00701C2D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 в соответствии с нормами СНиП 2.04.02-84. В нормы водопотребления включены все расходы воды на хозяйственно-питьевые нужды в жилых и общественных зданиях.</w:t>
      </w:r>
    </w:p>
    <w:p w:rsidR="00701C2D" w:rsidRPr="00701C2D" w:rsidRDefault="00701C2D" w:rsidP="00701C2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701C2D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Коэффициент суточной неравномерности водопотребления </w:t>
      </w:r>
      <w:proofErr w:type="spellStart"/>
      <w:r w:rsidRPr="00701C2D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К</w:t>
      </w:r>
      <w:r w:rsidRPr="00701C2D">
        <w:rPr>
          <w:rFonts w:ascii="Tahoma" w:eastAsia="Times New Roman" w:hAnsi="Tahoma" w:cs="Tahoma"/>
          <w:color w:val="333333"/>
          <w:sz w:val="19"/>
          <w:szCs w:val="19"/>
          <w:vertAlign w:val="subscript"/>
          <w:lang w:eastAsia="ru-RU"/>
        </w:rPr>
        <w:t>сут</w:t>
      </w:r>
      <w:proofErr w:type="spellEnd"/>
      <w:r w:rsidRPr="00701C2D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, учитывающий уклад жизни населения, режим работы предприятий, степень благоустройства зданий, изменения водопотребления по сезонам года и дням недели, принимается равным: </w:t>
      </w:r>
      <w:proofErr w:type="spellStart"/>
      <w:r w:rsidRPr="00701C2D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К</w:t>
      </w:r>
      <w:r w:rsidRPr="00701C2D">
        <w:rPr>
          <w:rFonts w:ascii="Tahoma" w:eastAsia="Times New Roman" w:hAnsi="Tahoma" w:cs="Tahoma"/>
          <w:color w:val="333333"/>
          <w:sz w:val="19"/>
          <w:szCs w:val="19"/>
          <w:vertAlign w:val="subscript"/>
          <w:lang w:eastAsia="ru-RU"/>
        </w:rPr>
        <w:t>сут.min</w:t>
      </w:r>
      <w:proofErr w:type="spellEnd"/>
      <w:r w:rsidRPr="00701C2D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=0,8; </w:t>
      </w:r>
      <w:proofErr w:type="spellStart"/>
      <w:r w:rsidRPr="00701C2D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К</w:t>
      </w:r>
      <w:r w:rsidRPr="00701C2D">
        <w:rPr>
          <w:rFonts w:ascii="Tahoma" w:eastAsia="Times New Roman" w:hAnsi="Tahoma" w:cs="Tahoma"/>
          <w:color w:val="333333"/>
          <w:sz w:val="19"/>
          <w:szCs w:val="19"/>
          <w:vertAlign w:val="subscript"/>
          <w:lang w:eastAsia="ru-RU"/>
        </w:rPr>
        <w:t>сут.max</w:t>
      </w:r>
      <w:proofErr w:type="spellEnd"/>
      <w:r w:rsidRPr="00701C2D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=1,2.</w:t>
      </w:r>
    </w:p>
    <w:p w:rsidR="00701C2D" w:rsidRPr="00701C2D" w:rsidRDefault="00701C2D" w:rsidP="00701C2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701C2D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Расходы воды для нужд наружного пожаротушения МО </w:t>
      </w:r>
      <w:proofErr w:type="spellStart"/>
      <w:r w:rsidRPr="00701C2D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Студеновский</w:t>
      </w:r>
      <w:proofErr w:type="spellEnd"/>
      <w:r w:rsidRPr="00701C2D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 сельсовет принимаются в соответствии со СНиП 2.04.02-84. На расчетный срок принято: 1 пожар по 10 л/с. Расход воды на внутреннее пожаротушение 10 л/с. Трехчасовой пожарный запас составляет: (10+10) * 3,6 * 3 = 216 м</w:t>
      </w:r>
      <w:r w:rsidRPr="00701C2D">
        <w:rPr>
          <w:rFonts w:ascii="Tahoma" w:eastAsia="Times New Roman" w:hAnsi="Tahoma" w:cs="Tahoma"/>
          <w:color w:val="333333"/>
          <w:sz w:val="19"/>
          <w:szCs w:val="19"/>
          <w:vertAlign w:val="superscript"/>
          <w:lang w:eastAsia="ru-RU"/>
        </w:rPr>
        <w:t>3</w:t>
      </w:r>
      <w:r w:rsidRPr="00701C2D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.</w:t>
      </w:r>
    </w:p>
    <w:p w:rsidR="00701C2D" w:rsidRPr="00701C2D" w:rsidRDefault="00701C2D" w:rsidP="00701C2D">
      <w:pPr>
        <w:shd w:val="clear" w:color="auto" w:fill="FFFFFF"/>
        <w:spacing w:after="0" w:line="240" w:lineRule="auto"/>
        <w:jc w:val="both"/>
        <w:outlineLvl w:val="3"/>
        <w:rPr>
          <w:rFonts w:ascii="Tahoma" w:eastAsia="Times New Roman" w:hAnsi="Tahoma" w:cs="Tahoma"/>
          <w:color w:val="666666"/>
          <w:sz w:val="25"/>
          <w:szCs w:val="25"/>
          <w:lang w:eastAsia="ru-RU"/>
        </w:rPr>
      </w:pPr>
      <w:r w:rsidRPr="00701C2D">
        <w:rPr>
          <w:rFonts w:ascii="Tahoma" w:eastAsia="Times New Roman" w:hAnsi="Tahoma" w:cs="Tahoma"/>
          <w:color w:val="666666"/>
          <w:sz w:val="25"/>
          <w:szCs w:val="25"/>
          <w:lang w:eastAsia="ru-RU"/>
        </w:rPr>
        <w:t>3.9.1.2 Зоны санитарной охраны</w:t>
      </w:r>
    </w:p>
    <w:p w:rsidR="00701C2D" w:rsidRPr="00701C2D" w:rsidRDefault="00701C2D" w:rsidP="00701C2D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701C2D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Для обеспечения санитарно-эпидемиологической надежности водопровода хозяйственно-питьевого назначения, предусматриваются зоны санитарной охраны источников питьевого водоснабжения, которые включают три пояса (СанПиН 2.1.4.1110-02):</w:t>
      </w:r>
    </w:p>
    <w:p w:rsidR="00701C2D" w:rsidRPr="00701C2D" w:rsidRDefault="00701C2D" w:rsidP="00701C2D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701C2D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I – пояс строгого режима включает территорию расположения водозаборов, в пределах которых запрещаются все виды строительства, не имеющие непосредственного отношения к водозабору.</w:t>
      </w:r>
    </w:p>
    <w:p w:rsidR="00701C2D" w:rsidRPr="00701C2D" w:rsidRDefault="00701C2D" w:rsidP="00701C2D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701C2D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II, III – пояса (режимов ограничений) включают территорию, предназначенную для предупреждения загрязнения воды источников водоснабжения. В пределах 2, 3 поясов ЗСО градостроительная деятельность допускается при условии обязательного </w:t>
      </w:r>
      <w:proofErr w:type="spellStart"/>
      <w:r w:rsidRPr="00701C2D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канализования</w:t>
      </w:r>
      <w:proofErr w:type="spellEnd"/>
      <w:r w:rsidRPr="00701C2D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 зданий и сооружений, благоустройства территории, организации поверхностного стока.</w:t>
      </w:r>
    </w:p>
    <w:p w:rsidR="00701C2D" w:rsidRPr="00701C2D" w:rsidRDefault="00701C2D" w:rsidP="00701C2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701C2D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Система и схема водоснабжения</w:t>
      </w:r>
    </w:p>
    <w:p w:rsidR="00701C2D" w:rsidRPr="00701C2D" w:rsidRDefault="00701C2D" w:rsidP="00701C2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701C2D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Общий расход питьевой воды на расчетный срок составит 77 м</w:t>
      </w:r>
      <w:r w:rsidRPr="00701C2D">
        <w:rPr>
          <w:rFonts w:ascii="Tahoma" w:eastAsia="Times New Roman" w:hAnsi="Tahoma" w:cs="Tahoma"/>
          <w:color w:val="333333"/>
          <w:sz w:val="19"/>
          <w:szCs w:val="19"/>
          <w:vertAlign w:val="superscript"/>
          <w:lang w:eastAsia="ru-RU"/>
        </w:rPr>
        <w:t>3</w:t>
      </w:r>
      <w:r w:rsidRPr="00701C2D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/</w:t>
      </w:r>
      <w:proofErr w:type="spellStart"/>
      <w:proofErr w:type="gramStart"/>
      <w:r w:rsidRPr="00701C2D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сут</w:t>
      </w:r>
      <w:proofErr w:type="spellEnd"/>
      <w:r w:rsidRPr="00701C2D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 и</w:t>
      </w:r>
      <w:proofErr w:type="gramEnd"/>
      <w:r w:rsidRPr="00701C2D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 будет обеспечиваться от существующих скважин.</w:t>
      </w:r>
    </w:p>
    <w:p w:rsidR="00701C2D" w:rsidRPr="00701C2D" w:rsidRDefault="00701C2D" w:rsidP="00701C2D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701C2D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Схема водоснабжения существующая корректируется, с развитием, реконструкцией и строительством сетей и сооружений водопровода.</w:t>
      </w:r>
    </w:p>
    <w:p w:rsidR="00701C2D" w:rsidRPr="00701C2D" w:rsidRDefault="00701C2D" w:rsidP="00701C2D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701C2D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Водоснабжение площадок нового строительства осуществляется прокладкой водопроводных сетей, с подключением к существующим сетям водопровода.</w:t>
      </w:r>
    </w:p>
    <w:p w:rsidR="00701C2D" w:rsidRPr="00701C2D" w:rsidRDefault="00701C2D" w:rsidP="00701C2D">
      <w:pPr>
        <w:shd w:val="clear" w:color="auto" w:fill="FFFFFF"/>
        <w:spacing w:after="0" w:line="240" w:lineRule="auto"/>
        <w:jc w:val="both"/>
        <w:outlineLvl w:val="3"/>
        <w:rPr>
          <w:rFonts w:ascii="Tahoma" w:eastAsia="Times New Roman" w:hAnsi="Tahoma" w:cs="Tahoma"/>
          <w:color w:val="666666"/>
          <w:sz w:val="25"/>
          <w:szCs w:val="25"/>
          <w:lang w:eastAsia="ru-RU"/>
        </w:rPr>
      </w:pPr>
      <w:bookmarkStart w:id="0" w:name="_GoBack"/>
      <w:bookmarkEnd w:id="0"/>
      <w:r w:rsidRPr="00701C2D">
        <w:rPr>
          <w:rFonts w:ascii="Tahoma" w:eastAsia="Times New Roman" w:hAnsi="Tahoma" w:cs="Tahoma"/>
          <w:b/>
          <w:bCs/>
          <w:color w:val="666666"/>
          <w:sz w:val="25"/>
          <w:szCs w:val="25"/>
          <w:lang w:eastAsia="ru-RU"/>
        </w:rPr>
        <w:t>  Водоотведение</w:t>
      </w:r>
    </w:p>
    <w:p w:rsidR="00701C2D" w:rsidRPr="00701C2D" w:rsidRDefault="00701C2D" w:rsidP="00701C2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701C2D">
        <w:rPr>
          <w:rFonts w:ascii="Tahoma" w:eastAsia="Times New Roman" w:hAnsi="Tahoma" w:cs="Tahoma"/>
          <w:color w:val="333333"/>
          <w:sz w:val="19"/>
          <w:szCs w:val="19"/>
          <w:u w:val="single"/>
          <w:lang w:eastAsia="ru-RU"/>
        </w:rPr>
        <w:t>Проектные решения</w:t>
      </w:r>
    </w:p>
    <w:p w:rsidR="00701C2D" w:rsidRPr="00701C2D" w:rsidRDefault="00701C2D" w:rsidP="00701C2D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701C2D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Расчетные расходы сточных вод, как и расходы воды, определены исходя из степени благоустройства жилой застройки и сохраняемого жилого фонда. При этом удельные нормы водоотведения принимаются </w:t>
      </w:r>
      <w:proofErr w:type="gramStart"/>
      <w:r w:rsidRPr="00701C2D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равными</w:t>
      </w:r>
      <w:proofErr w:type="gramEnd"/>
      <w:r w:rsidRPr="00701C2D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 нормам водопотребления. На основании СНиП 2.04.03-85, удельные нормы водоотведения от жилой и общественной застройки соответствуют принятым нормам водопотребления, приведенным в разделе «Водоснабжение» с учетом понижающего коэффициента в населенных пунктах (поселки и села) –0,6;</w:t>
      </w:r>
    </w:p>
    <w:p w:rsidR="00701C2D" w:rsidRPr="00701C2D" w:rsidRDefault="00701C2D" w:rsidP="00701C2D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701C2D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Неучтенные расходы стоков и прочие расходы приняты в размере 5% от расхода воды на нужды населения.</w:t>
      </w:r>
    </w:p>
    <w:p w:rsidR="00701C2D" w:rsidRPr="00701C2D" w:rsidRDefault="00701C2D" w:rsidP="00701C2D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701C2D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Проектные расходы хозяйственно-бытовых стоков на расчетный срок строительства представлены </w:t>
      </w:r>
      <w:proofErr w:type="gramStart"/>
      <w:r w:rsidRPr="00701C2D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в</w:t>
      </w:r>
      <w:proofErr w:type="gramEnd"/>
      <w:r w:rsidRPr="00701C2D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 нижеследующей таблице. Расходы стоков от промышленных предприятий приняты по данным о существующем водоотведении с ростом на 10% на расчетный срок.</w:t>
      </w:r>
    </w:p>
    <w:p w:rsidR="00701C2D" w:rsidRPr="00701C2D" w:rsidRDefault="00701C2D" w:rsidP="00701C2D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701C2D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lastRenderedPageBreak/>
        <w:t> </w:t>
      </w:r>
    </w:p>
    <w:p w:rsidR="00701C2D" w:rsidRPr="00701C2D" w:rsidRDefault="00701C2D" w:rsidP="00701C2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701C2D">
        <w:rPr>
          <w:rFonts w:ascii="Tahoma" w:eastAsia="Times New Roman" w:hAnsi="Tahoma" w:cs="Tahoma"/>
          <w:color w:val="333333"/>
          <w:sz w:val="19"/>
          <w:szCs w:val="19"/>
          <w:u w:val="single"/>
          <w:lang w:eastAsia="ru-RU"/>
        </w:rPr>
        <w:t>Система и схема канализации</w:t>
      </w:r>
    </w:p>
    <w:p w:rsidR="00701C2D" w:rsidRPr="00701C2D" w:rsidRDefault="00701C2D" w:rsidP="00701C2D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701C2D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Система канализации принята полная раздельная, при которой хозяйственно-бытовая сеть не прокладывается для отведения стоков от жилой и общественной застройки, а устраивается канализационная яма в каждом дворе.</w:t>
      </w:r>
    </w:p>
    <w:p w:rsidR="00701C2D" w:rsidRPr="00701C2D" w:rsidRDefault="00701C2D" w:rsidP="00701C2D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701C2D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Производственные сточные воды, не отвечающие требованиям по совместному отведению и очистке с бытовыми стоками, должны подвергаться предварительной очистке.</w:t>
      </w:r>
    </w:p>
    <w:p w:rsidR="00AF12EE" w:rsidRDefault="00AF12EE"/>
    <w:sectPr w:rsidR="00AF1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C2D"/>
    <w:rsid w:val="0017455F"/>
    <w:rsid w:val="003727FF"/>
    <w:rsid w:val="00701C2D"/>
    <w:rsid w:val="00980F7F"/>
    <w:rsid w:val="00AF12EE"/>
    <w:rsid w:val="00D8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9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1973</Words>
  <Characters>11247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2024-01-16T06:19:00Z</dcterms:created>
  <dcterms:modified xsi:type="dcterms:W3CDTF">2024-01-16T06:55:00Z</dcterms:modified>
</cp:coreProperties>
</file>